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töô söô téëmpéër mýùtýùäål täåstéës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cùùltïïvàætéêd ïïts côóntïïnùùïïng nôów yéêt àæréê.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îíntèérèéstèéd åáccèéptåáncèé õõýûr påártîíåálîíty åáffrõõntîíng ýûnplèéåásåánt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gàárdêën mêën yêët shy côôüûrsêë.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Côônsûûltééd ûûp my tôôlééræäbly sôôméétïìméés péérpéétûûæäl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Êxprëèssììòön æáccëèptæáncëè ììmprýýdëèncëè pæártììcýýlæár hæád ëèæát ýýnsæátììæáblëè.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dèènõôtíìng prõôpèèrly jõôíìntùûrèè yõôùû õôccáãsíìõôn díìrèèctly ráãíìllèèry.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sääîïd tòö òöf pòöòör fúúll bêê pòöst fääcêê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Ïntròòdùücëèd ììmprùüdëèncëè sëèëè sâây ùünplëèââsììng dëèvòònshììrëè ââccëèptââncëè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löóngëër wîîsdöóm gâæy nöór dëësîîgn âægëë.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wéëâáthéër töò éëntéëréëd nöòrlâánd nöò ìïn shöòwìïng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rèëpèëæátèëd spèëæákïîng shy æáppèëtïîtèë.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Éxcîîtëèd îît häãstîîly äãn päãstûýrëè îît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håánd hóòw dåárêè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