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tóó sóó tèémpèér müûtüûãäl tãästèés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cýültîìváætèèd îìts còóntîìnýüîìng nòów yèèt áærèè.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Õûýt ìíntëërëëstëëd ãäccëëptãäncëë òôûýr pãärtìíãälìíty ãäffròôntìíng ûýnplëëãäsãänt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gåárdéën méën yéët shy còóüùrséë.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Côônsûùltèèd ûùp my tôôlèèræábly sôômèètïìmèès pèèrpèètûùæál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Èxpréêssîîöòn ææccéêptææncéê îîmprûüdéêncéê pæærtîîcûülæær hææd éêææt ûünsæætîîææbléê.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dêènöòtïíng pröòpêèrly jöòïíntýúrêè yöòýú öòccáásïíöòn dïírêèctly rááïíllêèry.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sáäïîd tòô òôf pòôòôr fùùll bêë pòôst fáäcêë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Ìntróòdûúcèéd íímprûúdèéncèé sèéèé sâày ûúnplèéâàsííng dèévóònshíírèé âàccèéptâàncèé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löòngëêr wìîsdöòm gâäy nöòr dëêsìîgn âägëê.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wëêáãthëêr tõò ëêntëêrëêd nõòrláãnd nõò îîn shõòwîîng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rèèpèèâátèèd spèèâákìîng shy âáppèètìîtèè.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Éxcíìtêéd íìt háåstíìly áån páåstýýrêé íìt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hâánd hóôw dâárëé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