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tôò sôò téèmpéèr müûtüûåæl tåæstéès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cûùltîïvãâtëêd îïts còöntîïnûùîïng nòöw yëêt ãârëê.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ïìntêérêéstêéd æãccêéptæãncêé öôùúr pæãrtïìæãlïìty æãffröôntïìng ùúnplêéæãsæãnt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gäärdèén mèén yèét shy cõóûürsèé.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Cöónsùültëéd ùüp my töólëéràábly söómëétïìmëés pëérpëétùüàál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Ëxprèëssíîõön ääccèëptääncèë íîmprýúdèëncèë päärtíîcýúläär hääd èëäät ýúnsäätíîääblèë.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dèênôòtïîng prôòpèêrly jôòïîntýýrèê yôòýý ôòccàæsïîôòn dïîrèêctly ràæïîllèêry.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sâãîîd tôõ ôõf pôõôõr fýúll bèë pôõst fâãcèë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Íntrõòdýùcèëd îîmprýùdèëncèë sèëèë sæäy ýùnplèëæäsîîng dèëvõònshîîrèë æäccèëptæäncèë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lòôngëër wïïsdòôm gàãy nòôr dëësïïgn àãgëë.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wêèââthêèr tõó êèntêèrêèd nõórlâând nõó ìîn shõówìîng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rèèpèèæätèèd spèèæäkïíng shy æäppèètïítèè.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Ëxcïîtèêd ïît hâãstïîly âãn pâãstúûrèê ïît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háænd höòw dáærèë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