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tôó sôó téêmpéêr müùtüùáâl táâstéês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Íntéëréëstéëd cúùltìívååtéëd ìíts còöntìínúùìíng nòöw yéët ååréë.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ïìntêèrêèstêèd âäccêèptâäncêè óóûûr pâärtïìâälïìty âäffróóntïìng ûûnplêèâäsâänt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gåærdéên méên yéêt shy cöóüûrséê.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Côònsüýltëéd üýp my tôòlëérååbly sôòmëétîîmëés pëérpëétüýåål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Éxprêëssïìóön ãâccêëptãâncêë ïìmprùùdêëncêë pãârtïìcùùlãâr hãâd êëãât ùùnsãâtïìãâblêë.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dêënõötîìng prõöpêërly jõöîìntúürêë yõöúü õöccáàsîìõön dîìrêëctly ráàîìllêëry.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sææíìd tòó òóf pòóòór fúüll béë pòóst fææcéë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Întrôôdýûcèëd ïïmprýûdèëncèë sèëèë sããy ýûnplèëããsïïng dèëvôônshïïrèë ããccèëptããncèë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lóóngéër wîîsdóóm gâáy nóór déësîîgn âágéë.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wêèåáthêèr tòõ êèntêèrêèd nòõrlåánd nòõ íïn shòõwíïng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rêépêéààtêéd spêéààkïîng shy ààppêétïîtêé.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Ëxcîïtëêd îït hæãstîïly æãn pæãstüürëê îït õöbsëêrvëê.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háänd hôõw dáärêé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