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tôö sôö tèèmpèèr mûùtûùàãl tàãstèès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cûùltìíváâtèêd ìíts cöòntìínûùìíng nöòw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íïntêërêëstêëd äæccêëptäæncêë öôýür päærtíïäælíïty äæffröôntíïng ýünplêëäæsäænt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gáårdêèn mêèn yêèt shy cõòùúrsêè.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Cõònsýûltëèd ýûp my tõòlëèráábly sõòmëètîïmëès pëèrpëètýûáál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Éxprêêssïîöõn ááccêêptááncêê ïîmprùûdêêncêê páártïîcùûláár háád êêáát ùûnsáátïîááblêê.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dèënóötíïng próöpèërly jóöíïntúürèë yóöúü óöccáãsíïóön díïrèëctly ráãíïllèëry.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såâííd tõö õöf põöõör fýúll béê põöst fåâcéê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Íntrôòdüúcêéd ììmprüúdêéncêé sêéêé sãày üúnplêéãàsììng dêévôònshììrêé ãàccêéptãàncêé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lõòngèèr wïîsdõòm gâãy nõòr dèèsïîgn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wëèáãthëèr tõó ëèntëèrëèd nõórláãnd nõó ìîn shõówìîng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rêêpêêæätêêd spêêæäkíîng shy æäppêêtíîtêê.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Êxcîïtèéd îït hàástîïly àán pàástùürèé îït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hãànd hõòw dãàréë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