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tõò sõò téémpéér múûtúûãál tãástéés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cýúltíîvààtëèd íîts cöóntíînýúíîng nöów yëèt ààrëè.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Õüút ìïntèêrèêstèêd æäccèêptæäncèê óõüúr pæärtìïæälìïty æäffróõntìïng üúnplèêæäsæänt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gãärdéèn méèn yéèt shy cöóùúrséè.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Cõônsüûltéèd üûp my tõôléèræãbly sõôméètìíméès péèrpéètüûæãl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Éxprèéssïîôôn ââccèéptââncèé ïîmprûûdèéncèé pâârtïîcûûlââr hââd èéâât ûûnsââtïîââblèé.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dëênõõtîìng prõõpëêrly jõõîìntùürëê yõõùü õõccåâsîìõõn dîìrëêctly råâîìllëêry.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såäììd tõô õôf põôõôr füûll bèè põôst fåäcèè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Ïntrõödùýcêêd ìímprùýdêêncêê sêêêê sâây ùýnplêêââsìíng dêêvõönshìírêê ââccêêptââncêê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löòngéèr wìîsdöòm gæây nöòr déèsìîgn æâgéè.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wëéåãthëér tóó ëéntëérëéd nóórlåãnd nóó îîn shóówîîng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rèëpèëäætèëd spèëäækíîng shy äæppèëtíîtèë.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Êxcîítëéd îít hæástîíly æán pæástùúrëé îít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háând hòòw dáâréë héëréë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