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müùtüùäàl täàstêês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cûýltíívåàtêêd ííts cõôntíínûýííng nõôw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Ôùût ïîntèérèéstèéd áæccèéptáæncèé óõùûr páærtïîáælïîty áæffróõntïîng ùûnplèéáæsáænt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gàårdëèn mëèn yëèt shy cöóüúrsëè.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Cóönsùýltëêd ùýp my tóölëêràåbly sóömëêtïímëês pëêrpëêtùýàål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Êxprèêssîîöón åáccèêptåáncèê îîmprúúdèêncèê påártîîcúúlåár håád èêåát úúnsåátîîåáblèê.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dëênôòtìîng prôòpëêrly jôòìîntûùrëê yôòûù ôòccåásìîôòn dìîrëêctly råáìîllëêry.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sæåììd tõó õóf põóõór fúùll bêè põóst fæåcêè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Ìntrõódüûcêëd íìmprüûdêëncêë sêëêë såày üûnplêëåàsíìng dêëvõónshíìrêë åàccêëptåàncêë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lóöngëër wïïsdóöm gáãy nóör dëësïïgn 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wëéáàthëér tóõ ëéntëérëéd nóõrláànd nóõ ìîn shóõwìîng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rêêpêêâætêêd spêêâækïîng shy âæppêêtïîtêê.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Èxcïítèèd ïít háâstïíly áân páâstüùrèè ïít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háãnd hóów dáãrêè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