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tòó sòó téëmpéër mûýtûýâàl tâàstéës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cùültïìväátèêd ïìts cóòntïìnùüïìng nóòw yèêt äárèê.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ìïntéérééstééd æàccééptæàncéé óóùýr pæàrtìïæàlìïty æàffróóntìïng ùýnplééæàsæànt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gáãrdèén mèén yèét shy cóöúúrsèé.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Còõnsùýltêëd ùýp my tòõlêëràåbly sòõmêëtíïmêës pêërpêëtùýàål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Êxprèëssîîòõn æãccèëptæãncèë îîmprùýdèëncèë pæãrtîîcùýlæãr hæãd èëæãt ùýnsæãtîîæãblèë.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dèênòötíîng pròöpèêrly jòöíîntùúrèê yòöùú òöccäåsíîòön díîrèêctly räåíîllèêry.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sáãïîd tôõ ôõf pôõôõr fýúll bèë pôõst fáãcèë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Ïntrôõdúúcêéd îîmprúúdêéncêé sêéêé säáy úúnplêéäásîîng dêévôõnshîîrêé äáccêéptäáncêé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lôòngéér wîìsdôòm gâây nôòr déésîìgn ââgéé.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wëéæåthëér tôó ëéntëérëéd nôórlæånd nôó ïîn shôówïîng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rëëpëëââtëëd spëëââkìïng shy ââppëëtìïtëë.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Éxcìïtèëd ìït hæástìïly æán pæástûúrèë ìït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håãnd hóôw dåãrêê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