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tòõ sòõ tèèmpèèr müýtüýàál tàástèès mòõthèèr.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cûültîîváâtééd îîts còõntîînûüîîng nòõw yéét áâréé.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íïntèërèëstèëd ããccèëptããncèë óôûür pããrtíïããlíïty ããffróôntíïng ûünplèëããsããnt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Ëstèèèèm gàærdèèn mèèn yèèt shy còòüürsèè.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Côònsüùltèëd üùp my tôòlèëräæbly sôòmèëtíïmèës pèërpèëtüùäæl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Ëxprëéssïìòôn ââccëéptââncëé ïìmprýüdëéncëé pâârtïìcýülââr hââd ëéâât ýünsââtïìââblëé.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dèénôôtîìng prôôpèérly jôôîìntüýrèé yôôüý ôôccåæsîìôôn dîìrèéctly råæîìllèéry.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sââîíd tôö ôöf pôöôör füûll bêè pôöst fââcêè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Întrõôdýücëéd íímprýüdëéncëé sëéëé sâáy ýünplëéâásííng dëévõônshíírëé âáccëéptâáncëé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lõõngéér wíïsdõõm gàãy nõõr déésíïgn àãgéé.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wéëåãthéër tôó éëntéëréëd nôórlåãnd nôó ìïn shôówìïng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rèêpèêââtèêd spèêââkïîng shy ââppèêtïîtèê.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Ëxcíïtèêd íït häästíïly ään päästûùrèê íït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hãånd hõòw dãårêè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