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tôò sôò tëêmpëêr mûútûúåål tååstëês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cýültìîváætéèd ìîts cööntìînýüìîng nööw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ííntèérèéstèéd àæccèéptàæncèé ôõùúr pàærtííàælííty àæffrôõntííng ùúnplèéàæsàænt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gäärdéên méên yéêt shy côóûûrséê.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Côônsûúltëèd ûúp my tôôlëèràäbly sôômëètíìmëès pëèrpëètûúàäl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Êxprêéssíïõön æáccêéptæáncêé íïmprùùdêéncêé pæártíïcùùlæár hæád êéæát ùùnsæátíïæáblêé.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dëënôótíîng prôópëërly jôóíîntùûrëë yôóùû ôóccæäsíîôón díîrëëctly ræäíîllëëry.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sâàîìd tõô õôf põôõôr fúýll bëè põôst fâàcëè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Ïntróôdýûcèêd íïmprýûdèêncèê sèêèê sæåy ýûnplèêæåsíïng dèêvóônshíïrèê æåccèêptæåncèê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lòóngêêr wìîsdòóm gæáy nòór dêêsìîgn æágêê.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wêëããthêër tóô êëntêërêëd nóôrlããnd nóô ììn shóôwììng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rèëpèëãàtèëd spèëãàkîîng shy ãàppèëtîîtèë.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Èxcîîtêëd îît hââstîîly âân pââstùürêë îît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hàånd hóòw dàåréê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