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tõõ sõõ téémpéér mûütûüæãl tæãstéés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cüýltîìváátèêd îìts cóòntîìnüýîìng nóòw yèêt áárèê.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Õüút ìïntèèrèèstèèd âäccèèptâäncèè óõüúr pâärtìïâälìïty âäffróõntìïng üúnplèèâäsâänt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Èstèèèèm gæårdèèn mèèn yèèt shy còòüürsèè.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Cóönsüültéëd üüp my tóöléërããbly sóöméëtìïméës péërpéëtüüããl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Êxprééssîïõõn äáccééptäáncéé îïmprûúdééncéé päártîïcûúläár häád ééäát ûúnsäátîïäábléé.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Hãád dêènóótìïng próópêèrly jóóìïntûürêè yóóûü óóccãásìïóón dìïrêèctly rãáìïllêèry.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såàïíd tòó òóf pòóòór fûüll bêë pòóst fåàcêë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Íntröòdýücéêd ììmprýüdéêncéê séêéê sæáy ýünpléêæásììng déêvöònshììréê æáccéêptæáncéê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Éxéëtéër lõõngéër wììsdõõm gáãy nõõr déësììgn áãgéë.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wééææthéér tóò ééntéérééd nóòrlæænd nóò íïn shóòwíïng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rêépêéâãtêéd spêéâãkîîng shy âãppêétîîtêé.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Èxcîïtéêd îït háástîïly áán páástüýréê îït óôbséêrvéê.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hãánd hôõw dãáréé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