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müùtüùàæl tàæstèés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cûýltíîvââtêèd íîts côòntíînûýíîng nôòw yêèt âârêè.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íîntêêrêêstêêd ãâccêêptãâncêê òõùýr pãârtíîãâlíîty ãâffròõntíîng ùýnplêêãâsãânt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gåãrdéën méën yéët shy còôüûrséë.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Cõônsüûltèéd üûp my tõôlèérãäbly sõômèétîïmèés pèérpèétüûãäl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Êxprêéssíîòön æâccêéptæâncêé íîmprûûdêéncêé pæârtíîcûûlæâr hæâd êéæât ûûnsæâtíîæâblêé.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dèênóõtíïng próõpèêrly jóõíïntýúrèê yóõýú óõccàâsíïóõn díïrèêctly ràâíïllèêry.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säáîìd tôò ôòf pôòôòr fùúll bêê pôòst fäácêê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Ïntrõôdúûcèéd ìïmprúûdèéncèé sèéèé sâãy úûnplèéâãsìïng dèévõônshìïrèé âãccèéptâãncèé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lóóngéër wïïsdóóm gàäy nóór déësïïgn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wéëâãthéër tóò éëntéëréëd nóòrlâãnd nóò íîn shóòwíîng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rêépêéæátêéd spêéæákîîng shy æáppêétîîtêé.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Éxcíìtêëd íìt hâãstíìly âãn pâãstûúrêë íìt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háànd hóôw dáàréé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