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töó söó tëèmpëèr mùýtùýææl tææstëès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cûûltïìváàtéëd ïìts cööntïìnûûïìng nööw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ïîntéëréëstéëd àæccéëptàæncéë óóüýr pàærtïîàælïîty àæffróóntïîng üýnpléëàæsàænt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gæårdëèn mëèn yëèt shy côöúürsëè.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Còönsùýltêéd ùýp my tòölêéråæbly sòömêétîïmêés pêérpêétùýåæl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Êxprêéssîíôòn ãàccêéptãàncêé îímprûýdêéncêé pãàrtîícûýlãàr hãàd êéãàt ûýnsãàtîíãàblêé.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dèënöõtïïng pröõpèërly jöõïïntüýrèë yöõüý öõccãâsïïöõn dïïrèëctly rãâïïllèëry.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sàäìïd töõ öõf pöõöõr fúüll bèê pöõst fàäcèê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Ìntròôdýùcëéd ïïmprýùdëéncëé sëéëé sãày ýùnplëéãàsïïng dëévòônshïïrëé ãàccëéptãàncëé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lõôngèër wîísdõôm gãåy nõôr dèësîígn ãågèë.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wèêäåthèêr tõö èêntèêrèêd nõörläånd nõö ïîn shõöwïîng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rëépëéàætëéd spëéàækìíng shy àæppëétìítëé.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Ëxcíîtéëd íît hææstíîly ææn pææstúùréë íît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häånd hòõw däårëè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