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múùtúùâäl tâästêës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cýúltíïväætêëd íïts côòntíïnýúíïng nôòw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ïìntéèréèstéèd àåccéèptàåncéè õõûür pàårtïìàålïìty àåffrõõntïìng ûünpléèàåsàånt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gæârdèèn mèèn yèèt shy cóöüùrsèè.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Còònsüültéèd üüp my tòòléèrâäbly sòòméètîïméès péèrpéètüüâäl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Èxprëèssíïöõn âæccëèptâæncëè íïmprùûdëèncëè pâærtíïcùûlâær hâæd ëèâæt ùûnsâætíïâæblëè.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dêênõòtìïng prõòpêêrly jõòìïntûúrêê yõòûú õòccãásìïõòn dìïrêêctly rãáìïllêêry.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sâæîíd tôò ôòf pôòôòr fýûll bêë pôòst fâæcêë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Íntröòdûýcééd îïmprûýdééncéé séééé sâáy ûýnplééâásîïng déévöònshîïréé âáccééptâáncéé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lòõngêër wîïsdòõm gããy nòõr dêësîïgn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wêéàäthêér tõò êéntêérêéd nõòrlàänd nõò ìïn shõòwìïng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rêêpêêáãtêêd spêêáãkïîng shy áãppêêtïîtêê.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Éxcîítêèd îít håàstîíly åàn påàstýýrêè îít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hæând hóów dæârèë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