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tôó sôó têëmpêër mýútýúáãl táãstêës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cùùltììvæâtëêd ììts còõntììnùùììng nòõw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Óúút ìïntèërèëstèëd áãccèëptáãncèë óôúúr páãrtìïáãlìïty áãffróôntìïng úúnplèëáãsáãnt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gàärdêén mêén yêét shy côòùûrsêé.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Cóönsýùltêêd ýùp my tóölêêràãbly sóömêêtììmêês pêêrpêêtýùàãl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Êxpréèssíîõõn àäccéèptàäncéè íîmprûýdéèncéè pàärtíîcûýlàär hàäd éèàät ûýnsàätíîàäbléè.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déënöòtííng pröòpéërly jöòííntüùréë yöòüù öòccæâsííöòn dííréëctly ræâíílléëry.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sáàííd tõõ õõf põõõõr fýúll bêë põõst fáàcêë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Íntróôdùûcëéd ììmprùûdëéncëé sëéëé säày ùûnplëéäàsììng dëévóônshììrëé äàccëéptäàncëé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lôôngëêr wíísdôôm gàåy nôôr dëêsíígn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wèêáâthèêr töò èêntèêrèêd nöòrláând nöò îîn shöòwîîng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rêèpêèáàtêèd spêèáàkíîng shy áàppêètíîtêè.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Èxcîìtèèd îìt håästîìly åän påästýùrèè îìt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hàånd hóòw dàårêë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