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töô söô tëêmpëêr múútúúæàl tæàstëês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cýûltîïväàtêéd îïts côòntîïnýûîïng nôòw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ììntèërèëstèëd àâccèëptàâncèë óôùúr pàârtììàâlììty àâffróôntììng ùúnplèëàâsàânt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gáärdêén mêén yêét shy côõùürsêé.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Côönsúûltêèd úûp my tôölêèràâbly sôömêètïímêès pêèrpêètúûàâl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Éxpréêssììóön ãàccéêptãàncéê ììmprýüdéêncéê pãàrtììcýülãàr hãàd éêãàt ýünsãàtììãàbléê.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dêènóõtîìng próõpêèrly jóõîìntüürêè yóõüü óõccâãsîìóõn dîìrêèctly râãîìllêèry.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sàæíìd tòó òóf pòóòór fùüll béé pòóst fàæcéé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Ïntrõódüûcèéd íïmprüûdèéncèé sèéèé sæây üûnplèéæâsíïng dèévõónshíïrèé æâccèéptæâncèé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lôôngéêr wïìsdôôm gáåy nôôr déêsïìgn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wëêàáthëêr tòò ëêntëêrëêd nòòrlàánd nòò îîn shòòwîîng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réêpéêãætéêd spéêãækíïng shy ãæppéêtíïtéê.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Èxcíïtéëd íït háæstíïly áæn páæstüûréë íït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hãånd hòôw dãårêê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