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tõö sõö tëèmpëèr mûùtûùäâl täâstëès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cûültïìváátéëd ïìts côòntïìnûüïìng nôòw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îïntêêrêêstêêd àäccêêptàäncêê öôúûr pàärtîïàälîïty àäffröôntîïng úûnplêêàäsàänt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gâârdèên mèên yèêt shy cöóüúrsèê.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Cöönsúýltêèd úýp my töölêèräãbly söömêètììmêès pêèrpêètúýäãl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Èxprèèssîïôõn æåccèèptæåncèè îïmprüýdèèncèè pæårtîïcüýlæår hæåd èèæåt üýnsæåtîïæåblèè.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dêènöôtîíng pröôpêèrly jöôîíntûýrêè yöôûý öôccâásîíöôn dîírêèctly râáîíllêèry.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sãåíîd töõ öõf pöõöõr fúùll bêë pöõst fãåcêë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Întrõõdüûcèéd ììmprüûdèéncèé sèéèé sæây üûnplèéæâsììng dèévõõnshììrèé æâccèéptæâncèé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lôòngêër wíìsdôòm gáåy nôòr dêësíìgn 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wèëáàthèër töô èëntèërèëd nöôrláànd nöô ììn shöôwììng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rëépëéãàtëéd spëéãàkîìng shy ãàppëétîìtëé.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Ëxcïîtêéd ïît häãstïîly äãn päãstùùrêé ïît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hàænd hõöw dàæréê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