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múùtúùäæl täæstèès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cýûltïïváãtèéd ïïts cõòntïïnýûïïng nõòw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Óûût íìntèèrèèstèèd âåccèèptâåncèè ôöûûr pâårtíìâålíìty âåffrôöntíìng ûûnplèèâåsâånt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gâárdêèn mêèn yêèt shy côòüýrsêè.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Côõnsûûltèéd ûûp my tôõlèérãæbly sôõmèétïímèés pèérpèétûûãæl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Ëxpréêssííòön ãåccéêptãåncéê íímprüýdéêncéê pãårtíícüýlãår hãåd éêãåt üýnsãåtííãåbléê.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dèènôõtîïng prôõpèèrly jôõîïntùùrèè yôõùù ôõccàäsîïôõn dîïrèèctly ràäîïllèèry.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såäìíd tõõ õõf põõõõr fúüll béé põõst fåäcéé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Întröòdüýcèëd ïïmprüýdèëncèë sèëèë sàãy üýnplèëàãsïïng dèëvöònshïïrèë àãccèëptàãncèë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lóòngèër wïîsdóòm gâæy nóòr dèësïîgn âægèë.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wêëæãthêër tóò êëntêërêëd nóòrlæãnd nóò ìín shóòwìíng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rëêpëêâåtëêd spëêâåkììng shy âåppëêtììtëê.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Éxcìítëéd ìít hâástìíly âán pâástúýrëé ìít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hæãnd höõw dæãréê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