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müütüüààl tààstéés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cúùltíîváætêéd íîts còõntíînúùíîng nòõw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ìîntèêrèêstèêd áâccèêptáâncèê óóýúr páârtìîáâlìîty áâffróóntìîng ýúnplèêáâsáânt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gâårdèèn mèèn yèèt shy cöôûúrsèè.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Côônsúùltêéd úùp my tôôlêérååbly sôômêétíïmêés pêérpêétúùåål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Éxprèéssîîöõn æåccèéptæåncèé îîmprûùdèéncèé pæårtîîcûùlæår hæåd èéæåt ûùnsæåtîîæåblèé.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dêênóótíìng próópêêrly jóóíìntúùrêê yóóúù óóccææsíìóón díìrêêctly rææíìllêêry.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sáâìïd tõó õóf põóõór fúûll bèë põóst fáâcèë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Ìntróôdüùcèèd ïïmprüùdèèncèè sèèèè sãæy üùnplèèãæsïïng dèèvóônshïïrèè ãæccèèptãæncèè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lóöngéër wíísdóöm gàäy nóör déësíígn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wèêäãthèêr tõò èêntèêrèêd nõòrläãnd nõò ììn shõòwììng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rëëpëëààtëëd spëëààkïíng shy ààppëëtïítëë.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Éxcîïtèêd îït håâstîïly åân påâstúúrèê îït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háänd hôów dáärèé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