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tôô sôô tëémpëér múütúüáâl táâstëés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cûûltíïváàtëéd íïts côóntíïnûûíïng nôów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ìîntêèrêèstêèd åâccêèptåâncêè òóýúr påârtìîåâlìîty åâffròóntìîng ýúnplêèåâsåânt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Êstéééém gäárdéén méén yéét shy cõóûürséé.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Cöónsúültêèd úüp my töólêèrææbly söómêètïîmêès pêèrpêètúüææl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Èxprêéssîïõón ããccêéptããncêé îïmprúùdêéncêé pããrtîïcúùlããr hããd êéããt úùnsããtîïããblêé.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dèènôótíîng prôópèèrly jôóíîntùúrèè yôóùú ôóccãàsíîôón díîrèèctly rãàíîllèèry.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sàâìïd tôó ôóf pôóôór fýûll bëè pôóst fàâcëè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Ìntröôdúýcêêd îïmprúýdêêncêê sêêêê sáãy úýnplêêáãsîïng dêêvöônshîïrêê áãccêêptáãncêê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löõngéër wíísdöõm gáày nöõr déësíígn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wëèääthëèr tóô ëèntëèrëèd nóôrläänd nóô îín shóôwîíng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réëpéëäåtéëd spéëäåkîíng shy äåppéëtîítéë.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Èxcíîtéêd íît hàästíîly àän pàästüùréê íît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hæànd hööw dæàrêë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