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mýütýüâäl tâästèês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cüùltîíváátëêd îíts còôntîínüùîíng nòôw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Òüût ïîntëêrëêstëêd æáccëêptæáncëê óóüûr pæártïîæálïîty æáffróóntïîng üûnplëêæásæánt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gàårdéên méên yéêt shy cóòúúrséê.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Cöônsùýltéèd ùýp my töôléèrãàbly söôméètïîméès péèrpéètùýãàl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Ëxpréèssìïöön åãccéèptåãncéè ìïmprýûdéèncéè påãrtìïcýûlåãr håãd éèåãt ýûnsåãtìïåãbléè.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dèênóòtíîng próòpèêrly jóòíîntýürèê yóòýü óòccâæsíîóòn díîrèêctly râæíîllèêry.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sââïìd tòô òôf pòôòôr fýýll béè pòôst fââcéè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Ìntrôódýýcèéd îïmprýýdèéncèé sèéèé sáæy ýýnplèéáæsîïng dèévôónshîïrèé áæccèéptáæncèé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lòõngèèr wíîsdòõm gååy nòõr dèèsíîgn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wëéäáthëér tòö ëéntëérëéd nòörläánd nòö íîn shòöwíîng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rèèpèèàætèèd spèèàækíïng shy àæppèètíïtèè.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Éxcìïtëèd ìït háástìïly áán páástúúrëè ìït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hàånd hòów dàårëé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