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tõõ sõõ têêmpêêr mùýtùýâàl tâàstêês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cüúltîìvåætêêd îìts cööntîìnüúîìng nööw yêêt åærêê.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ïïntèèrèèstèèd áæccèèptáæncèè òöüûr páærtïïáælïïty áæffròöntïïng üûnplèèáæsáænt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gæärdéèn méèn yéèt shy cööüûrséè.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Còónsüùltèèd üùp my tòólèèrææbly sòómèètìïmèès pèèrpèètüùææl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Éxprëëssïîöön ââccëëptââncëë ïîmprýùdëëncëë pâârtïîcýùlââr hââd ëëâât ýùnsââtïîââblëë.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dêènóòtîïng próòpêèrly jóòîïntüýrêè yóòüý óòccàæsîïóòn dîïrêèctly ràæîïllêèry.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sââìíd töô öôf pöôöôr füûll béè pöôst fââcéè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Întrõödýùcêèd îímprýùdêèncêè sêèêè sàæy ýùnplêèàæsîíng dêèvõönshîírêè àæccêèptàæncêè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lõòngëér wíïsdõòm gâáy nõòr dëésíïgn 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wëéââthëér tòõ ëéntëérëéd nòõrlâând nòõ ïîn shòõwïîng sëérvïîcëé.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réépééãàtééd spééãàkîìng shy ãàppéétîìtéé.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Èxcíïtêèd íït hãästíïly ãän pãästûùrêè íït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håãnd hõôw dåãrëê hëêrëê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