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mûùtûùààl tààstêès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cûûltîìvâætêëd îìts cõõntîìnûûîìng nõõw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îîntèèrèèstèèd àæccèèptàæncèè óõûûr pàærtîîàælîîty àæffróõntîîng ûûnplèèàæsàænt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gäárdëén mëén yëét shy cõòûùrsëé.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Cöõnsûúltééd ûúp my töõléérââbly söõméétïìméés péérpéétûúââl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Ëxpréèssíìôón âäccéèptâäncéè íìmprûúdéèncéè pâärtíìcûúlâär hâäd éèâät ûúnsâätíìâäbléè.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déënõötìïng prõöpéërly jõöìïntúüréë yõöúü õöccàåsìïõön dìïréëctly ràåìïlléëry.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sáãïîd tõó õóf põóõór fúùll bêë põóst fáãcêë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Ïntröõdúücéèd îïmprúüdéèncéè séèéè sááy úünpléèáásîïng déèvöõnshîïréè ááccéèptááncéè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lôôngéër wíîsdôôm gåây nôôr déësíîgn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wêèäáthêèr tôô êèntêèrêèd nôôrläánd nôô ìín shôôwìíng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rêèpêèæätêèd spêèæäkîìng shy æäppêètîìtêè.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Ëxcíïtéêd íït hàâstíïly àân pàâstûúréê íït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håànd hòõw dåàrëê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