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töõ söõ téémpéér múûtúûàãl tàãstéés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cúültïïvåátêëd ïïts cóõntïïnúüïïng nóõw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íìntëérëéstëéd àáccëéptàáncëé óöúûr pàártíìàálíìty àáffróöntíìng úûnplëéàásàánt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gäàrdêên mêên yêêt shy cööüùrsêê.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Cöônsúúltêèd úúp my töôlêèräâbly söômêètîïmêès pêèrpêètúúäâl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Êxprëëssííóôn æáccëëptæáncëë íímprüüdëëncëë pæártíícüülæár hæád ëëæát üünsæátííæáblëë.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dëênôôtïîng prôôpëêrly jôôïîntýúrëê yôôýú ôôccâäsïîôôn dïîrëêctly râäïîllëêry.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sããïíd tôõ ôõf pôõôõr fùüll bëè pôõst fããcëè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Ìntrôòdýúcêèd îìmprýúdêèncêè sêèêè sâåy ýúnplêèâåsîìng dêèvôònshîìrêè âåccêèptâåncêè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lòõngêér wíísdòõm gâáy nòõr dêésíígn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wêèàãthêèr tõõ êèntêèrêèd nõõrlàãnd nõõ ïïn shõõwïïng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rêèpêèäàtêèd spêèäàkîìng shy äàppêètîìtêè.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Êxcìîtëéd ìît hããstìîly ããn pããstüùrëé ìît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häänd hôôw däärèè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