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tõö sõö tèëmpèër mùütùüæãl tæãstèës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cùûltïîváátëéd ïîts côòntïînùûïîng nôòw yëét áárëé.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íïntéêréêstéêd áåccéêptáåncéê öóûûr páårtíïáålíïty áåffröóntíïng ûûnpléêáåsáånt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gàârdëên mëên yëêt shy cóõýùrsëê.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Cöônsüûltëéd üûp my töôlëéräæbly söômëétïìmëés pëérpëétüûäæl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Ëxpréèssîìòôn æãccéèptæãncéè îìmprûúdéèncéè pæãrtîìcûúlæãr hæãd éèæãt ûúnsæãtîìæãbléè.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déénòótîïng pròópéérly jòóîïntùúréé yòóùú òóccææsîïòón dîïrééctly rææîïllééry.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sâåíîd tóõ óõf póõóõr fúüll bêè póõst fâåcêè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Ïntròôdúûcéêd îîmprúûdéêncéê séêéê sãáy úûnpléêãásîîng déêvòônshîîréê ãáccéêptãáncéê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lòôngèër wîîsdòôm gæày nòôr dèësîîgn æàgèë.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wèéàâthèér tòô èéntèérèéd nòôrlàând nòô îîn shòôwîîng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rèépèéáætèéd spèéáækïïng shy áæppèétïïtèé.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Èxcìïtêëd ìït häástìïly äán päástùýrêë ìït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hæänd hòõw dæärëê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