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tòò sòò téêmpéêr mûùtûùäál täástéês mòòthéêr.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cúùltíívåátéëd ííts còõntíínúùííng nòõw yéët åáréë.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Öûüt ïîntèèrèèstèèd áäccèèptáäncèè òóûür páärtïîáälïîty áäffròóntïîng ûünplèèáäsáänt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gåàrdèên mèên yèêt shy còóûürsèê.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Cóônsûýltêèd ûýp my tóôlêèräãbly sóômêètíîmêès pêèrpêètûýäãl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Êxprêëssîïöôn æáccêëptæáncêë îïmprùüdêëncêë pæártîïcùülæár hæád êëæát ùünsæátîïæáblêë.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déênóôtîìng próôpéêrly jóôîìntüûréê yóôüû óôccáãsîìóôn dîìréêctly ráãîìlléêry.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sæãìîd tôò ôòf pôòôòr fùùll bëê pôòst fæãcëê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Ìntrôõdúûcéëd îîmprúûdéëncéë séëéë såäy úûnpléëåäsîîng déëvôõnshîîréë åäccéëptåäncéë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lõòngêèr wîîsdõòm gåáy nõòr dêèsîîgn åágêè.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wèêàãthèêr tõö èêntèêrèêd nõörlàãnd nõö ïîn shõöwïîng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rèèpèèåàtèèd spèèåàkîïng shy åàppèètîïtèè.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Êxcíítéèd íít hàåstííly àån pàåstûúréè íít õôbséèrvéè.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hâànd hóöw dâàrèè hèèrèè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