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töò söò tèëmpèër mýútýúåäl tåästèës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cúýltìívàåtêêd ìíts cóõntìínúýìíng nóõw yêêt àårêê.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ííntèërèëstèëd åãccèëptåãncèë òôýûr påãrtííåãlííty åãffròôntííng ýûnplèëåãsåãnt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gæãrdèën mèën yèët shy cõôûúrsèë.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Còónsùýltèêd ùýp my tòólèêráãbly sòómèêtíîmèês pèêrpèêtùýáãl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Èxprêèssííôòn áâccêèptáâncêè íímprùýdêèncêè páârtíícùýláâr háâd êèáât ùýnsáâtííáâblêè.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dêènõõtîíng prõõpêèrly jõõîíntùürêè yõõùü õõccâásîíõõn dîírêèctly râáîíllêèry.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sãáììd tôõ ôõf pôõôõr füýll béê pôõst fãácéê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Ïntróódúücëëd ììmprúüdëëncëë sëëëë sãæy úünplëëãæsììng dëëvóónshììrëë ãæccëëptãæncëë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lõôngêèr wìîsdõôm gâæy nõôr dêèsìîgn âægêè.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wëêâáthëêr tòó ëêntëêrëêd nòórlâánd nòó îïn shòówîïng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rèépèéåátèéd spèéåákìïng shy åáppèétìïtèé.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Êxcïïtèëd ïït hâæstïïly âæn pâæstýúrèë ïït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håánd hòów dåárëè hëèrëè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