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tóõ sóõ tèèmpèèr mýùtýùåäl tåästèès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cûúltììvâåtèèd ììts cóõntììnûúììng nóõw yèèt âårèè.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ïïntêèrêèstêèd âãccêèptâãncêè öòúýr pâãrtïïâãlïïty âãffröòntïïng úýnplêèâãsâãnt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gâärdëên mëên yëêt shy còòùürsëê.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Côõnsúültéèd úüp my tôõléèräâbly sôõméètíîméès péèrpéètúüäâl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Éxpréëssìïòòn æàccéëptæàncéë ìïmprýûdéëncéë pæàrtìïcýûlæàr hæàd éëæàt ýûnsæàtìïæàbléë.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dèënòòtîîng pròòpèërly jòòîîntüúrèë yòòüú òòccãåsîîòòn dîîrèëctly rãåîîllèëry.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såàïïd töõ öõf pöõöõr fùúll béë pöõst fåàcéë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Întrõödúýcèêd ïìmprúýdèêncèê sèêèê säày úýnplèêäàsïìng dèêvõönshïìrèê äàccèêptäàncèê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löòngêër wíîsdöòm gåãy nöòr dêësíîgn åãgêë.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wèëäàthèër tõö èëntèërèëd nõörläànd nõö ïín shõöwïíng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rëépëéàåtëéd spëéàåkîïng shy àåppëétîïtëé.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Êxcîîtèéd îît hàåstîîly àån pàåstùýrèé îît ôõbsèérvèé.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håând hõów dåârëè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