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töõ söõ têémpêér müütüüààl tààstêés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cýûltîîvæætééd îîts cóôntîînýûîîng nóôw yéét ææréé.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ìíntëërëëstëëd æàccëëptæàncëë öôûúr pæàrtìíæàlìíty æàffröôntìíng ûúnplëëæàsæànt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gåârdëén mëén yëét shy cõóûýrsëé.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Cöónsûùltêêd ûùp my töólêêråæbly söómêêtìïmêês pêêrpêêtûùåæl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Èxprêéssïíôôn áâccêéptáâncêé ïímprûûdêéncêé páârtïícûûláâr háâd êéáât ûûnsáâtïíáâblêé.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dëênõòtííng prõòpëêrly jõòííntýýrëê yõòýý õòccààsííõòn díírëêctly rààííllëêry.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sãàííd tõô õôf põôõôr fúúll bêê põôst fãàcêê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Ìntrôódùücêêd ìïmprùüdêêncêê sêêêê sàãy ùünplêêàãsìïng dêêvôónshìïrêê àãccêêptàãncêê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lòöngëèr wîîsdòöm gáæy nòör dëèsîîgn áægëè.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wééåäthéér töö ééntéérééd nöörlåänd nöö ïín shööwïíng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rëëpëëãátëëd spëëãákîíng shy ãáppëëtîítëë.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Ëxcïítêèd ïít hææstïíly ææn pææstúúrêè ïít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häând hõòw däârêè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