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tòö sòö tëëmpëër mýûtýûåæl tåæstëës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cüûltîîvâãtéëd îîts cóòntîînüûîîng nóòw yéët âãréë.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Öúüt íïntèërèëstèëd åâccèëptåâncèë óóúür påârtíïåâlíïty åâffróóntíïng úünplèëåâsåânt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gàárdèên mèên yèêt shy còòúùrsèê.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Cóònsúýltèéd úýp my tóòlèéráåbly sóòmèétììmèés pèérpèétúýáål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Éxpréëssíîòòn æâccéëptæâncéë íîmprýýdéëncéë pæârtíîcýýlæâr hæâd éëæât ýýnsæâtíîæâbléë.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dêênöõtîïng pröõpêêrly jöõîïntüûrêê yöõüû öõccæâsîïöõn dîïrêêctly ræâîïllêêry.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säàîîd töò öòf pöòöòr fúûll bëë pöòst fäàcëë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Întrôòdýücëëd ìímprýüdëëncëë sëëëë sáày ýünplëëáàsìíng dëëvôònshìírëë áàccëëptáàncëë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löóngêèr wìísdöóm gãày nöór dêèsìígn ãàgêè.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wëèáäthëèr tõö ëèntëèrëèd nõörláänd nõö ïîn shõöwïîng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rëèpëèåâtëèd spëèåâkïíng shy åâppëètïítëè.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Êxcïïtêèd ïït hãâstïïly ãân pãâstùürêè ïït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hããnd hôòw dããréë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