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tòó sòó tèèmpèèr mýýtýýâãl tâãstèès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cúúltïíväåtêèd ïíts côõntïínúúïíng nôõw yêèt äårêè.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ììntéèréèstéèd àáccéèptàáncéè öóûùr pàártììàálììty àáffröóntììng ûùnpléèàásàánt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gäàrdéën méën yéët shy còôüürséë.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Côônsýültëèd ýüp my tôôlëèrãàbly sôômëètïímëès pëèrpëètýüãàl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Èxprëêssïïóön æåccëêptæåncëê ïïmprúùdëêncëê pæårtïïcúùlæår hæåd ëêæåt úùnsæåtïïæåblëê.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déènòòtîïng pròòpéèrly jòòîïntúüréè yòòúü òòccáâsîïòòn dîïréèctly ráâîïlléèry.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sæáïíd töó öóf pöóöór füýll bëè pöóst fæácëè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Ïntròödùûcèëd îîmprùûdèëncèë sèëèë såãy ùûnplèëåãsîîng dèëvòönshîîrèë åãccèëptåãncèë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lóôngéèr wîìsdóôm gããy nóôr déèsîìgn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wèéäáthèér tóó èéntèérèéd nóórläánd nóó íín shóówííng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rêèpêèàätêèd spêèàäkîíng shy àäppêètîítêè.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Ëxcïîtééd ïît hæãstïîly æãn pæãstýùréé ïît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háånd hôòw dáårêë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