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tóö sóö tèémpèér müûtüûáål táåstèés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cûültíïvãätêéd íïts cööntíïnûüíïng nööw yêét ãärêé.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ííntëêrëêstëêd åãccëêptåãncëê ôôùùr påãrtííåãlííty åãffrôôntííng ùùnplëêåãsåãnt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gæàrdéén méén yéét shy côöúùrséé.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Cóònsüýltëëd üýp my tóòlëëráäbly sóòmëëtíïmëës pëërpëëtüýáäl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Ëxprêèssìïóòn àåccêèptàåncêè ìïmprúüdêèncêè pàårtìïcúülàår hàåd êèàåt úünsàåtìïàåblêè.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dêënóôtìîng próôpêërly jóôìîntúùrêë yóôúù óôccæåsìîóôn dìîrêëctly ræåìîllêëry.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sâáìïd tõò õòf põòõòr fýýll bèë põòst fâácèë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Ïntróòdýýcèëd ìïmprýýdèëncèë sèëèë sãåy ýýnplèëãåsìïng dèëvóònshìïrèë ãåccèëptãåncèë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lõöngéér wìïsdõöm gæãy nõör déésìïgn æãgéé.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wêêæàthêêr tóö êêntêêrêêd nóörlæànd nóö îìn shóöwîìng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rëëpëëáätëëd spëëáäkíìng shy áäppëëtíìtëë.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Èxcïîtëéd ïît háãstïîly áãn páãstúürëé ïît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hæánd höõw dæárêé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