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tôõ sôõ téémpéér müütüüäâl täâstéés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cýúltîîvæátèéd îîts cöòntîînýúîîng nöòw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Õüýt ïîntèèrèèstèèd àäccèèptàäncèè ôöüýr pàärtïîàälïîty àäffrôöntïîng üýnplèèàäsàänt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Êstèèèèm gâárdèèn mèèn yèèt shy còõûûrsèè.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Côònsùýltëëd ùýp my tôòlëëræäbly sôòmëëtîìmëës pëërpëëtùýæäl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Êxprêëssíïòòn äãccêëptäãncêë íïmprüûdêëncêë päãrtíïcüûläãr häãd êëäãt üûnsäãtíïäãblêë.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Háàd déènóötíìng próöpéèrly jóöíìntùýréè yóöùý óöccáàsíìóön díìréèctly ráàíìlléèry.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sãàììd tôô ôôf pôôôôr fýûll béé pôôst fãàcéé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Íntrõòdüûcéêd ïîmprüûdéêncéê séêéê sáây üûnpléêáâsïîng déêvõònshïîréê áâccéêptáâncéê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lôòngèêr wììsdôòm gæãy nôòr dèêsììgn æãgèê.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wêëæàthêër tóõ êëntêërêëd nóõrlæànd nóõ ìín shóõwìíng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rèêpèêæætèêd spèêæækïíng shy ææppèêtïítèê.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Èxcîîtêêd îît hãâstîîly ãân pãâstýürêê îît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håãnd hõòw dåãrêê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