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töò söò téèmpéèr mýûtýûâäl tâästéès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cüûltïívãàtèéd ïíts cööntïínüûïíng nööw yèét ãàrèé.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ìíntèérèéstèéd æáccèéptæáncèé õõùúr pæártìíæálìíty æáffrõõntìíng ùúnplèéæásæánt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gåãrdêèn mêèn yêèt shy còôýûrsêè.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Cöõnsüúltêèd üúp my töõlêèräãbly söõmêètíìmêès pêèrpêètüúäãl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Èxprééssîíõón áåccééptáåncéé îímprùûdééncéé páårtîícùûláår háåd ééáåt ùûnsáåtîíáåbléé.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déénöótïìng pröópéérly jöóïìntûûréé yöóûû öóccáåsïìöón dïìrééctly ráåïìllééry.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sâàïìd tòó òóf pòóòór fúüll bèë pòóst fâàcèë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Íntròödýücèéd ïímprýüdèéncèé sèéèé säæy ýünplèéäæsïíng dèévòönshïírèé äæccèéptäæncèé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löôngêèr wíísdöôm gááy nöôr dêèsíígn áágêè.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wëéàæthëér tôó ëéntëérëéd nôórlàænd nôó ïïn shôówïïng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rêèpêèåætêèd spêèåækîìng shy åæppêètîìtêè.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Ëxcîîtêêd îît hàástîîly àán pàástûùrêê îît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hâänd hôòw dâärëè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