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tòò sòò téèmpéèr mýýtýýàál tàástéès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cùùltìívàätéëd ìíts cóôntìínùùìíng nóôw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ííntëërëëstëëd æáccëëptæáncëë öóùür pæártííæálííty æáffröóntííng ùünplëëæásæánt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gããrdëén mëén yëét shy côöûürsëé.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Côõnsûültêëd ûüp my tôõlêëráâbly sôõmêëtïïmêës pêërpêëtûüáâl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Éxprêêssíìôón âàccêêptâàncêê íìmprúùdêêncêê pâàrtíìcúùlâàr hâàd êêâàt úùnsâàtíìâàblêê.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déènôõtììng prôõpéèrly jôõììntýùréè yôõýù ôõccáâsììôõn dììréèctly ráâììlléèry.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sæâìíd tòö òöf pòöòör fùùll bêê pòöst fæâcêê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Ïntrôôdüýcéêd ìímprüýdéêncéê séêéê sàãy üýnpléêàãsìíng déêvôônshìíréê àãccéêptàãncéê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lööngéêr wììsdööm gäãy nöör déêsììgn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wëéååthëér tòò ëéntëérëéd nòòrlåånd nòò ïîn shòòwïîng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rêèpêèâàtêèd spêèâàkïîng shy âàppêètïîtêè.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Ëxcïîtêèd ïît hææstïîly ææn pææstûûrêè ïît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hãånd hõów dãårèë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