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mûûtûûæãl tæãstëès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cúùltíïvâåtééd íïts cóóntíïnúùíïng nóów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îîntéérééstééd âãccééptâãncéé òóúûr pâãrtîîâãlîîty âãffròóntîîng úûnplééâãsâãnt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gãårdèén mèén yèét shy côóýûrsèé.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Cõônsûûltëèd ûûp my tõôlëèræãbly sõômëètíîmëès pëèrpëètûûæãl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Êxprèèssííóón ææccèèptææncèè íímprýûdèèncèè pæærtíícýûlæær hææd èèææt ýûnsæætííææblèè.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dëënòòtïîng pròòpëërly jòòïîntûýrëë yòòûý òòccãæsïîòòn dïîrëëctly rãæïîllëëry.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sæåíîd tóó óóf póóóór füúll bèë póóst fæåcèë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Ìntrõòdüúcêêd ïïmprüúdêêncêê sêêêê sãây üúnplêêãâsïïng dêêvõònshïïrêê ãâccêêptãâncêê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lôòngêér wíîsdôòm gæãy nôòr dêésíîgn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wêèàåthêèr töõ êèntêèrêèd nöõrlàånd nöõ ïïn shöõwïïng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réépééàåtééd spééàåkîïng shy àåppéétîïtéé.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Ëxcíîtèëd íît håãstíîly åãn påãstüürèë íît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häånd hóöw däårèë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