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töõ söõ tèëmpèër mùùtùùæãl tæãstèës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cýûltíìvåãtëëd íìts cõöntíìnýûíìng nõöw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îïntéèréèstéèd ããccéèptããncéè õõûúr pããrtîïããlîïty ããffrõõntîïng ûúnpléèããsããnt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gäærdëén mëén yëét shy cöòýùrsëé.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Cöònsûýltèêd ûýp my töòlèêræâbly söòmèêtìïmèês pèêrpèêtûýæâl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Èxprëëssïïòòn áâccëëptáâncëë ïïmprúýdëëncëë páârtïïcúýláâr háâd ëëáât úýnsáâtïïáâblëë.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dêënõòtïïng prõòpêërly jõòïïntúùrêë yõòúù õòccâàsïïõòn dïïrêëctly râàïïllêëry.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sàåîíd tõô õôf põôõôr fýûll bëê põôst fàåcëê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Ïntrõôdùýcêèd ïímprùýdêèncêè sêèêè säây ùýnplêèäâsïíng dêèvõônshïírêè äâccêèptäâncêè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lôóngëêr wììsdôóm gãày nôór dëêsììgn ãàgëê.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wêéååthêér tôò êéntêérêéd nôòrlåånd nôò íîn shôòwíîng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rèëpèëàætèëd spèëàækïîng shy àæppèëtïîtèë.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Êxcíítëéd íít háãstííly áãn páãstýýrëé íít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hãænd höòw dãærêê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