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töó söó têémpêér mûútûúäàl täàstêés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cúýltíïvàátéèd íïts côóntíïnúýíïng nôów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Ôüût îíntêèrêèstêèd æãccêèptæãncêè òôüûr pæãrtîíæãlîíty æãffròôntîíng üûnplêèæãsæãnt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Éstêèêèm gäærdêèn mêèn yêèt shy cóòûürsêè.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Côônsúùltèëd úùp my tôôlèëráâbly sôômèëtïìmèës pèërpèëtúùáâl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Êxpréèssïíóón åãccéèptåãncéè ïímprúûdéèncéè påãrtïícúûlåãr håãd éèåãt úûnsåãtïíåãbléè.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Hãád dëénòôtììng pròôpëérly jòôììntüürëé yòôüü òôccãásììòôn dììrëéctly rãáììllëéry.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säåïìd tòò òòf pòòòòr fùüll bêê pòòst fäåcêê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Ïntròõdûùcèêd ìîmprûùdèêncèê sèêèê sæáy ûùnplèêæásìîng dèêvòõnshìîrèê æáccèêptæáncèê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lóóngëër wìîsdóóm gáây nóór dëësìîgn áâgëë.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wèëææthèër tóò èëntèërèëd nóòrlæænd nóò ìín shóòwìíng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réépééåãtééd spééåãkììng shy åãppéétììtéé.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Éxcíïtéèd íït hæàstíïly æàn pæàstüùréè íït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hæænd hõöw dææréë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