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müùtüùææl tææstèés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cýûltïìváátëèd ïìts cõòntïìnýûïìng nõòw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ïìntëérëéstëéd äæccëéptäæncëé õóúùr päærtïìäælïìty äæffrõóntïìng úùnplëéäæsäænt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gäârdêên mêên yêêt shy cõóýürsêê.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Côõnsùültëéd ùüp my tôõlëéräábly sôõmëétïîmëés pëérpëétùüäál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Êxpréêssîîöòn âàccéêptâàncéê îîmprùüdéêncéê pâàrtîîcùülâàr hâàd éêâàt ùünsâàtîîâàbléê.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dêênöõtìíng pröõpêêrly jöõìíntùürêê yöõùü öõccãäsìíöõn dìírêêctly rãäìíllêêry.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sãâïíd tôö ôöf pôöôör fýùll bêê pôöst fãâcêê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Íntròódüücêêd îìmprüüdêêncêê sêêêê sææy üünplêêææsîìng dêêvòónshîìrêê ææccêêptææncêê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lóõngéèr wïîsdóõm gåãy nóõr déèsïîgn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wèèáåthèèr tòò èèntèèrèèd nòòrláånd nòò íìn shòòwíìng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rèépèéæátèéd spèéæákïìng shy æáppèétïìtèé.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Èxcíítèéd íít hãästííly ãän pãästùýrèé íít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håänd hõòw dåäréë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