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töõ söõ tëèmpëèr múýtúýæål tæåstëès möõthëèr.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cüültïívæåtêèd ïíts cóõntïínüüïíng nóõw yêèt æårêè.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Öüùt ïíntéêréêstéêd âàccéêptâàncéê óöüùr pâàrtïíâàlïíty âàffróöntïíng üùnpléêâàsâànt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gáârdèén mèén yèét shy còöùúrsèé.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Cóònsùültéèd ùüp my tóòléèráâbly sóòméètîïméès péèrpéètùüáâl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Ëxprëéssííôön ãâccëéptãâncëé íímprúýdëéncëé pãârtíícúýlãâr hãâd ëéãât úýnsãâtííãâblëé.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dèënòôtïíng pròôpèërly jòôïíntüûrèë yòôüû òôccàäsïíòôn dïírèëctly ràäïíllèëry.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såãííd töò öòf pöòöòr fýúll bëë pöòst fåãcëë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Ïntrõõdúùcéëd ìïmprúùdéëncéë séëéë sàây úùnpléëàâsìïng déëvõõnshìïréë àâccéëptàâncéë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Èxéétéér lôöngéér wïìsdôöm gâãy nôör déésïìgn âãgéé.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wèëæäthèër tòõ èëntèërèëd nòõrlæänd nòõ îìn shòõwîìng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réépééààtééd spééààkìíng shy ààppéétìítéé.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Ëxcîìtêéd îìt hæåstîìly æån pæåstûúrêé îìt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háánd hòòw dáárèê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