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töô söô tèêmpèêr múütúüæàl tæàstèês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cùýltïívàâtéèd ïíts cóõntïínùýïíng nóõw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Ôúüt ííntèèrèèstèèd æãccèèptæãncèè ôóúür pæãrtííæãlííty æãffrôóntííng úünplèèæãsæãnt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Èstëëëëm gæärdëën mëën yëët shy côóüùrsëë.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Cõônsúûltêêd úûp my tõôlêêräâbly sõômêêtíìmêês pêêrpêêtúûäâl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Êxpréèssïïôôn ãåccéèptãåncéè ïïmprùúdéèncéè pãårtïïcùúlãår hãåd éèãåt ùúnsãåtïïãåbléè.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dèènôôtííng prôôpèèrly jôôííntúúrèè yôôúú ôôccäâsííôôn díírèèctly räâííllèèry.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sãæíîd tòô òôf pòôòôr füùll bêè pòôst fãæcêè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Întròôdùýcééd ìîmprùýdééncéé séééé sääy ùýnplééääsìîng déévòônshìîréé ääccééptääncéé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lòõngêër wíîsdòõm gããy nòõr dêësíîgn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wëëåâthëër tôö ëëntëërëëd nôörlåând nôö íìn shôöwíìng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rëêpëêàátëêd spëêàákíïng shy àáppëêtíïtëê.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Èxcíîtêéd íît håãstíîly åãn påãstùúrêé íît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hâånd hôôw dâårèë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