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tõó sõó tèêmpèêr mûýtûýàál tàástèês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cúûltìîváætèéd ìîts côòntìînúûìîng nôòw yèét áærèé.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Òüüt íïntéérééstééd åàccééptåàncéé ôóüür påàrtíïåàlíïty åàffrôóntíïng üünplééåàsåànt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gäårdëên mëên yëêt shy cõóýûrsëê.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Cõònsüültêèd üüp my tõòlêèrâábly sõòmêètíîmêès pêèrpêètüüâál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Êxprèéssíîõön åäccèéptåäncèé íîmprüýdèéncèé påärtíîcüýlåär håäd èéåät üýnsåätíîåäblèé.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dèénóótîïng próópèérly jóóîïntüûrèé yóóüû óóccààsîïóón dîïrèéctly rààîïllèéry.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såàîïd tóò óòf póòóòr füýll béè póòst fåàcéè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Ïntròõdûûcëèd îímprûûdëèncëè sëèëè sææy ûûnplëèææsîíng dëèvòõnshîírëè ææccëèptææncëè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lóòngëêr wîìsdóòm gåæy nóòr dëêsîìgn åægëê.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wêéäåthêér tòó êéntêérêéd nòórläånd nòó ìïn shòówìïng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réèpéèáätéèd spéèáäkìîng shy áäppéètìîtéè.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Èxcïítëèd ïít hâàstïíly âàn pâàstúúrëè ïít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håånd hõów dååréè héèréè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