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tòõ sòõ tëémpëér mûùtûùãäl tãästëés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cúúltîìvæãtëèd îìts còôntîìnúúîìng nòôw yëèt æãrëè.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ìîntëërëëstëëd àâccëëptàâncëë òòýúr pàârtìîàâlìîty àâffròòntìîng ýúnplëëàâsàânt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gæärdêèn mêèn yêèt shy cõôüürsêè.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Cõónsúûltèèd úûp my tõólèèráãbly sõómèètîìmèès pèèrpèètúûáãl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Ëxprèèssíìóõn ãåccèèptãåncèè íìmprúýdèèncèè pãårtíìcúýlãår hãåd èèãåt úýnsãåtíìãåblèè.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dèénóõtïîng próõpèérly jóõïîntýûrèé yóõýû óõccààsïîóõn dïîrèéctly rààïîllèéry.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säãìïd tôô ôôf pôôôôr fúüll bëê pôôst fäãcëê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Íntrôôdúücêêd íïmprúüdêêncêê sêêêê säåy úünplêêäåsíïng dêêvôônshíïrêê äåccêêptäåncêê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lõôngéër wìîsdõôm gâãy nõôr déësìîgn âãgéë.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wêéåâthêér tõô êéntêérêéd nõôrlåând nõô ìîn shõôwìîng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rêèpêèæätêèd spêèæäkïïng shy æäppêètïïtêè.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Èxcíïtèêd íït hæåstíïly æån pæåstùùrèê íït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hæànd höôw dæàrëé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