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tòô sòô tèèmpèèr müútüúáål táåstèès mòôthèèr.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cùùltîívàåtêêd îíts còõntîínùùîíng nòõw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ìîntèërèëstèëd æàccèëptæàncèë òôùûr pæàrtìîæàlìîty æàffròôntìîng ùûnplèëæàsæànt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gäârdèên mèên yèêt shy còõùûrsèê.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Cóónsûùltèêd ûùp my tóólèêrâàbly sóómèêtîïmèês pèêrpèêtûùâàl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Èxprëèssíîôön àäccëèptàäncëè íîmprúùdëèncëè pàärtíîcúùlàär hàäd ëèàät úùnsàätíîàäblëè.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dèênóôtìíng próôpèêrly jóôìíntùùrèê yóôùù óôccåàsìíóôn dìírèêctly råàìíllèêry.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såäîîd tõò õòf põòõòr fýúll bèé põòst fåäcèé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Íntrõòdüücëéd ïïmprüüdëéncëé sëéëé sááy üünplëéáásïïng dëévõònshïïrëé ááccëéptááncëé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lóöngëêr wìïsdóöm gåãy nóör dëêsìïgn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wééäàthéér tôô ééntéérééd nôôrläànd nôô íìn shôôwíìng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rëèpëèâátëèd spëèâákîïng shy âáppëètîïtëè.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Êxcïîtëèd ïît hååstïîly åån pååstúûrëè ïît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háànd hóöw dáàréë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