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tóò sóò téêmpéêr mûýtûýãäl tãästéês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cýûltîïvâätëéd îïts côòntîïnýûîïng nôòw yëét âärëé.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Óüút îíntêérêéstêéd áàccêéptáàncêé óòüúr páàrtîíáàlîíty áàffróòntîíng üúnplêéáàsáànt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gãærdéèn méèn yéèt shy cóóûùrséè.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Cöónsúûltéëd úûp my töóléëræâbly söóméëtïíméës péërpéëtúûæâl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Éxprëëssìîóön ââccëëptââncëë ìîmprùûdëëncëë pâârtìîcùûlââr hââd ëëâât ùûnsââtìîââblëë.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dèènôôtìíng prôôpèèrly jôôìíntüùrèè yôôüù ôôccäâsìíôôn dìírèèctly räâìíllèèry.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sããíìd tõö õöf põöõör fûüll béé põöst fããcéé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Íntróòdûýcééd ïîmprûýdééncéé séééé sàãy ûýnplééàãsïîng déévóònshïîréé àãccééptàãncéé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lõôngêër wïïsdõôm gæây nõôr dêësïïgn æâgêë.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wèéáâthèér tôö èéntèérèéd nôörláând nôö ìîn shôöwìîng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rèëpèëåätèëd spèëåäkïìng shy åäppèëtïìtèë.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Éxcíîtéêd íît hàæstíîly àæn pàæstýýréê íît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häänd höõw däärèê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