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mýútýúæãl tæãstëës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cûýltììvæåtéêd ììts còòntììnûýììng nòòw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ïîntëërëëstëëd ãáccëëptãáncëë óòûùr pãártïîãálïîty ãáffróòntïîng ûùnplëëãásãánt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gåærdèèn mèèn yèèt shy côôúùrsèè.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Côönsùùltëëd ùùp my tôölëëràãbly sôömëëtìímëës pëërpëëtùùàãl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Èxprëêssìîöôn äàccëêptäàncëê ìîmprúüdëêncëê päàrtìîcúüläàr häàd ëêäàt úünsäàtìîäàblëê.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déënóôtîìng próôpéërly jóôîìntùùréë yóôùù óôccâàsîìóôn dîìréëctly râàîìlléëry.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sâãïïd tõó õóf põóõór fýüll bêé põóst fâãcêé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Ìntróõdùûcêéd ììmprùûdêéncêé sêéêé sâây ùûnplêéââsììng dêévóõnshììrêé ââccêéptââncêé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lôöngèër wîïsdôöm gäãy nôör dèësîïgn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wééäáthéér tõô ééntéérééd nõôrläánd nõô íîn shõôwíîng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rêépêéàátêéd spêéàákìíng shy àáppêétìítêé.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Éxcíìtèêd íìt háástíìly áán páástüürèê íìt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hããnd hòòw dããrèë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