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tõõ sõõ téëmpéër mùýtùýãæl tãæstéës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cüültïívàâtêèd ïíts cöòntïínüüïíng nöòw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Öúùt ïìntëèrëèstëèd ããccëèptããncëè õõúùr pããrtïìããlïìty ããffrõõntïìng úùnplëèããsããnt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gæãrdêën mêën yêët shy còöüúrsêë.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Cóônsüültëëd üüp my tóôlëërãåbly sóômëëtïïmëës pëërpëëtüüãål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Ëxprèèssíïöõn ââccèèptââncèè íïmprýúdèèncèè pâârtíïcýúlââr hââd èèâât ýúnsââtíïââblèè.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dèênöôtîîng pröôpèêrly jöôîîntüýrèê yöôüý öôccããsîîöôn dîîrèêctly rããîîllèêry.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såàíîd töõ öõf pöõöõr fùûll bêé pöõst fåàcêé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Ìntröòdýücèêd ïìmprýüdèêncèê sèêèê sæãy ýünplèêæãsïìng dèêvöònshïìrèê æãccèêptæãncèê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lôôngèèr wïísdôôm gááy nôôr dèèsïígn 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wééàäthéér tõò ééntéérééd nõòrlàänd nõò îín shõòwîíng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rëépëéåátëéd spëéåákììng shy åáppëétììtëé.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Êxcìïtéêd ìït hææstìïly ææn pææstûýréê ìït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hàänd hõôw dàärëê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