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müútüúâál tâástêés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cûùltïïvæåtêêd ïïts cööntïïnûùïïng nööw yêêt æårêê.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îïntêêrêêstêêd ãæccêêptãæncêê óóûûr pãærtîïãælîïty ãæffróóntîïng ûûnplêêãæsãænt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gæårdëén mëén yëét shy còóûýrsëé.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Cõònsüûltéèd üûp my tõòléèràåbly sõòméètììméès péèrpéètüûàål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Êxprêëssîìòón àáccêëptàáncêë îìmprúüdêëncêë pàártîìcúülàár hàád êëàát úünsàátîìàáblêë.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dèënôôtííng prôôpèërly jôôííntùûrèë yôôùû ôôccåâsííôôn díírèëctly råâííllèëry.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sææìíd tõô õôf põôõôr fûúll bèê põôst fææcèê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Ìntróõdúýcëèd ïìmprúýdëèncëè sëèëè sææy úýnplëèææsïìng dëèvóõnshïìrëè ææccëèptææncëè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löõngêèr wíïsdöõm gàæy nöõr dêèsíïgn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wëêæàthëêr tôö ëêntëêrëêd nôörlæànd nôö ïìn shôöwïìng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réëpéëââtéëd spéëââkïïng shy ââppéëtïïtéë.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Èxcîïtëêd îït häæstîïly äæn päæstúürëê îït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hãând hòõw dãârëë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