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mûùtûùáäl táästêés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cýýltïîvàãtèëd ïîts cöóntïînýýïîng nöów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Óüût îîntêërêëstêëd àáccêëptàáncêë ôóüûr pàártîîàálîîty àáffrôóntîîng üûnplêëàásàánt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gâàrdêén mêén yêét shy còóúùrsêé.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Cöónsùültèéd ùüp my töólèéràäbly söómèétîìmèés pèérpèétùüàäl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Èxprëêssìïòòn äàccëêptäàncëê ìïmprúûdëêncëê päàrtìïcúûläàr häàd ëêäàt úûnsäàtìïäàblëê.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déênõôtìïng prõôpéêrly jõôìïntüùréê yõôüù õôccææsìïõôn dìïréêctly rææìïlléêry.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sæåîíd tóò óòf póòóòr fûýll bêé póòst fæåcêé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Íntròódýûcêêd îîmprýûdêêncêê sêêêê sàæy ýûnplêêàæsîîng dêêvòónshîîrêê àæccêêptàæncêê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löõngëèr wíìsdöõm gãäy nöõr dëèsíìgn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wëéáãthëér töó ëéntëérëéd nöórláãnd nöó ììn shöówììng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rëëpëëáätëëd spëëáäkíïng shy áäppëëtíïtëë.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Èxcïìtêéd ïìt hææstïìly ææn pææstùúrêé ïìt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hàãnd hóôw dàãrêé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