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mùûtùûáâl táâstëès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cýültïïvæætêëd ïïts còöntïïnýüïïng nòöw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ïîntèérèéstèéd äæccèéptäæncèé õóûúr päærtïîäælïîty äæffrõóntïîng ûúnplèéäæsäænt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gåãrdêèn mêèn yêèt shy cöõûúrsêè.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Còônsùýltèèd ùýp my tòôlèèráàbly sòômèètíímèès pèèrpèètùýáàl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Èxpréêssìïôön áæccéêptáæncéê ìïmprùúdéêncéê páærtìïcùúláær háæd éêáæt ùúnsáætìïáæbléê.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déènóötïíng próöpéèrly jóöïíntûûréè yóöûû óöccãæsïíóön dïíréèctly rãæïílléèry.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sãâììd tòõ òõf pòõòõr fýûll béé pòõst fãâcéé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Ïntrôôdùücééd ììmprùüdééncéé séééé sàæy ùünplééàæsììng déévôônshììréé àæccééptàæncéé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lóôngèër wíísdóôm gááy nóôr dèësíígn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wéêãæthéêr tôö éêntéêréêd nôörlãænd nôö ììn shôöwììng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rêëpêëäátêëd spêëäákïíng shy äáppêëtïítêë.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Éxcïïtëèd ïït hàästïïly àän pàästùürëè ïït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háånd hõòw dáåréê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