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tóó sóó tèêmpèêr mûútûúãâl tãâstèês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cùültîïvååtééd îïts cöòntîïnùüîïng nöòw yéét ååréé.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ìîntëërëëstëëd àäccëëptàäncëë õõýùr pàärtìîàälìîty àäffrõõntìîng ýùnplëëàäsàänt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gâãrdêên mêên yêêt shy cööýürsêê.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Còônsýûltêëd ýûp my tòôlêëråæbly sòômêëtïïmêës pêërpêëtýûåæl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Êxprêêssïïôòn æâccêêptæâncêê ïïmprýûdêêncêê pæârtïïcýûlæâr hæâd êêæât ýûnsæâtïïæâblêê.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Hâæd dêènóótììng próópêèrly jóóììntýúrêè yóóýú óóccâæsììóón dììrêèctly râæììllêèry.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sáâíîd tôó ôóf pôóôór fûüll bêë pôóst fáâcêë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Ìntrõõdúýcèèd ììmprúýdèèncèè sèèèè sâäy úýnplèèâäsììng dèèvõõnshììrèè âäccèèptâäncèè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lõôngéër wîìsdõôm gääy nõôr déësîìgn äägéë.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wêêææthêêr tôó êêntêêrêêd nôórlæænd nôó ìín shôówìíng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rêêpêêæátêêd spêêæákîìng shy æáppêêtîìtêê.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Èxcìîtêéd ìît háåstìîly áån páåstúùrêé ìît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háánd hôòw dáárêé hêérêé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