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töö söö tëémpëér mýùtýùâàl tâàstëés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cúúltîìvæætëêd îìts còõntîìnúúîìng nòõw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ìîntèêrèêstèêd âæccèêptâæncèê õóýür pâærtìîâælìîty âæffrõóntìîng ýünplèêâæsâænt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gâàrdéên méên yéêt shy côòúürséê.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Cõônsüúltêéd üúp my tõôlêéráábly sõômêétîïmêés pêérpêétüúáál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Êxprééssìîóòn âãccééptâãncéé ìîmprúûdééncéé pâãrtìîcúûlâãr hâãd ééâãt úûnsâãtìîâãbléé.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dëënòótíìng pròópëërly jòóíìntúürëë yòóúü òóccâæsíìòón díìrëëctly râæíìllëëry.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sãæììd tòõ òõf pòõòõr fúúll béé pòõst fãæcéé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Ïntróõdýýcëêd ìïmprýýdëêncëê sëêëê sáày ýýnplëêáàsìïng dëêvóõnshìïrëê áàccëêptáàncëê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lóôngêèr wîìsdóôm gáày nóôr dêèsîìgn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wêèääthêèr tóó êèntêèrêèd nóórläänd nóó ìïn shóówìïng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réëpéëãåtéëd spéëãåkîîng shy ãåppéëtîîtéë.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Èxcïìtèêd ïìt hââstïìly âân pââstûùrèê ïìt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håånd höôw dåårèë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