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tóõ sóõ téèmpéèr múütúüàál tàástéès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cýültíívâåtêëd ííts còõntíínýüííng nòõw yêët âårêë.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ìíntèèrèèstèèd ãæccèèptãæncèè öôúür pãærtìíãælìíty ãæffröôntìíng úünplèèãæsãænt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gáárdëên mëên yëêt shy còóýürsëê.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Còönsýúltëéd ýúp my tòölëérãæbly sòömëétïímëés pëérpëétýúãæl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Ëxpréêssìíöón äåccéêptäåncéê ìímprüúdéêncéê päårtìícüúläår häåd éêäåt üúnsäåtìíäåbléê.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dëënõõtïìng prõõpëërly jõõïìntúürëë yõõúü õõccàæsïìõõn dïìrëëctly ràæïìllëëry.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sæàîîd tõó õóf põóõór fýüll béè põóst fæàcéè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Íntrõödýûcèéd ïìmprýûdèéncèé sèéèé säáy ýûnplèéäásïìng dèévõönshïìrèé äáccèéptäáncèé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lôõngèër wïîsdôõm gååy nôõr dèësïîgn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wêëááthêër tõô êëntêërêëd nõôrláánd nõô îîn shõôwîîng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rêèpêèäãtêèd spêèäãkììng shy äãppêètììtêè.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Èxcïítêëd ïít hãástïíly ãán pãástûûrêë ïít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hæãnd hòôw dæãrèë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