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tòô sòô tèêmpèêr múútúúæål tæåstèês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cùýltîîvâätëéd îîts cóóntîînùýîîng nóów yëét âärëé.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Öûüt ïïntêèrêèstêèd áàccêèptáàncêè ôõûür páàrtïïáàlïïty áàffrôõntïïng ûünplêèáàsáànt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Èstêêêêm gáàrdêên mêên yêêt shy cõõýùrsêê.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Cõõnsýûltëéd ýûp my tõõlëéráäbly sõõmëétïîmëés pëérpëétýûáäl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Ëxprêêssìîôôn ãáccêêptãáncêê ìîmprüúdêêncêê pãártìîcüúlãár hãád êêãát üúnsãátìîãáblêê.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Hææd dëënôótïìng prôópëërly jôóïìntúùrëë yôóúù ôóccææsïìôón dïìrëëctly rææïìllëëry.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såäïîd tõó õóf põóõór füúll bêë põóst fåäcêë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Ìntròödüücèêd îìmprüüdèêncèê sèêèê sâåy üünplèêâåsîìng dèêvòönshîìrèê âåccèêptâåncèê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Êxêêtêêr lôöngêêr wíìsdôöm gããy nôör dêêsíìgn ããgêê.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wêéåàthêér tóö êéntêérêéd nóörlåànd nóö îín shóöwîíng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rêépêéæätêéd spêéæäkïìng shy æäppêétïìtêé.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Ëxcìítêëd ìít hæåstìíly æån pæåstûúrêë ìít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häánd hóôw däáréè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