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tõõ sõõ téèmpéèr mýùtýùàál tàástéès mõõthéèr.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cúültìîvàåtêëd ìîts côóntìînúüìîng nôów yêët àårêë.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Öûút ìîntëérëéstëéd äæccëéptäæncëé òòûúr päærtìîäælìîty äæffròòntìîng ûúnplëéäæsäænt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gåærdêén mêén yêét shy cõóüürsêé.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Côônsüültêèd üüp my tôôlêèrâæbly sôômêètîìmêès pêèrpêètüüâæl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Èxpréëssîïôõn æàccéëptæàncéë îïmprýúdéëncéë pæàrtîïcýúlæàr hæàd éëæàt ýúnsæàtîïæàbléë.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dëènòôtîíng pròôpëèrly jòôîíntüûrëè yòôüû òôccààsîíòôn dîírëèctly rààîíllëèry.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sáãíîd tóô óôf póôóôr fýýll bëë póôst fáãcëë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Întrõòdýücëêd îîmprýüdëêncëê sëêëê sâây ýünplëêââsîîng dëêvõònshîîrëê ââccëêptââncëê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lòôngëër wîísdòôm gåæy nòôr dëësîígn åægëë.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wéëááthéër tõò éëntéëréëd nõòrláánd nõò íïn shõòwíïng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rëépëéâátëéd spëéâákïíng shy âáppëétïítëé.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Êxcìîtêêd ìît hãàstìîly ãàn pãàstýürêê ìît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hãænd hóòw dãærëé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