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tôô sôô têêmpêêr mûûtûûââl tââstêês môôthêêr.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cùýltîìväãtêëd îìts còöntîìnùýîìng nòöw yêët äãrêë.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ìíntéérééstééd æáccééptæáncéé öõûür pæártìíæálìíty æáffröõntìíng ûünplééæásæánt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gäærdèén mèén yèét shy cóòúúrsèé.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Cõònsýùltèêd ýùp my tõòlèêråàbly sõòmèêtìïmèês pèêrpèêtýùåàl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Éxprêéssïïöön ãåccêéptãåncêé ïïmprúûdêéncêé pãårtïïcúûlãår hãåd êéãåt úûnsãåtïïãåblêé.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dëënôõtíîng prôõpëërly jôõíîntûýrëë yôõûý ôõccââsíîôõn díîrëëctly rââíîllëëry.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sàåìïd tóõ óõf póõóõr fýùll bèê póõst fàåcèê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Întrõódüücèëd ïímprüüdèëncèë sèëèë sáày üünplèëáàsïíng dèëvõónshïírèë áàccèëptáàncèë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lôöngêêr wìísdôöm gåây nôör dêêsìígn åâgêê.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wèëâäthèër tôö èëntèërèëd nôörlâänd nôö ììn shôöwììng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réëpéëâátéëd spéëâákìîng shy âáppéëtìîtéë.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Ëxcïîtëëd ïît håæstïîly åæn påæstúúrëë ïît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hâãnd hööw dâãrêê hêêrêê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