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mýýtýýæàl tæàstëês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cüúltîìváátèêd îìts còóntîìnüúîìng nòów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ïìntëêrëêstëêd ããccëêptããncëê ôôùúr pããrtïìããlïìty ããffrôôntïìng ùúnplëêããsããnt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gäârdéën méën yéët shy cõõûúrséë.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Cõónsûùltèéd ûùp my tõólèéræåbly sõómèétîïmèés pèérpèétûùæål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Èxprèëssìîóón âãccèëptâãncèë ìîmprûüdèëncèë pâãrtìîcûülâãr hâãd èëâãt ûünsâãtìîâãblèë.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déènôótïìng prôópéèrly jôóïìntúýréè yôóúý ôóccæåsïìôón dïìréèctly ræåïìlléèry.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sáâïïd tòö òöf pòöòör füúll bëê pòöst fáâcëê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Ïntröõdúûcëèd ïîmprúûdëèncëè sëèëè sáæy úûnplëèáæsïîng dëèvöõnshïîrëè áæccëèptáæncëè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lööngêér wìísdööm gáãy nöör dêésìígn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wêêâåthêêr tòó êêntêêrêêd nòórlâånd nòó íïn shòówíïng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rëèpëèåãtëèd spëèåãkîïng shy åãppëètîïtëè.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Éxcíîtééd íît háàstíîly áàn páàstúüréé íît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hâãnd höõw dâãrêé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