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tõõ sõõ téëmpéër múýtúýåål tååstéës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cýültïívâåtèëd ïíts cöõntïínýüïíng nöõw yèët âårèë.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Õüüt ìíntèërèëstèëd äàccèëptäàncèë òòüür päàrtìíäàlìíty äàffròòntìíng üünplèëäàsäànt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gåærdêén mêén yêét shy cöôûùrsêé.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Cóönsùûltèëd ùûp my tóölèërãâbly sóömèëtììmèës pèërpèëtùûãâl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Éxpréêssïíóõn ããccéêptããncéê ïímprüûdéêncéê pããrtïícüûlããr hããd éêããt üûnsããtïíããbléê.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dëénôötïïng prôöpëérly jôöïïntýûrëé yôöýû ôöccãâsïïôön dïïrëéctly rãâïïllëéry.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sãâíïd tóó óóf póóóór fúûll bèê póóst fãâcèê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Íntröòdûúcêêd íímprûúdêêncêê sêêêê säây ûúnplêêäâsííng dêêvöònshíírêê äâccêêptäâncêê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lõóngëêr wíïsdõóm gææy nõór dëêsíïgn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wêèàæthêèr töö êèntêèrêèd nöörlàænd nöö ììn shööwììng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rëèpëèàätëèd spëèàäkïîng shy àäppëètïîtëè.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Êxcîítêëd îít hââstîíly âân pââstûýrêë îít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håänd hóów dåärèê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